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pStyle w:val="Style_1"/>
        <w:ind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14:paraId="06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14:paraId="07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министерством образования</w:t>
      </w:r>
    </w:p>
    <w:p w14:paraId="08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науки Самарской области государственной</w:t>
      </w:r>
    </w:p>
    <w:p w14:paraId="09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услуги "Постановка на учет и направление</w:t>
      </w:r>
    </w:p>
    <w:p w14:paraId="0A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детей в образовательные учреждения,</w:t>
      </w:r>
    </w:p>
    <w:p w14:paraId="0B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реализующие образовательные программы</w:t>
      </w:r>
    </w:p>
    <w:p w14:paraId="0C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дошкольного образования"</w:t>
      </w:r>
    </w:p>
    <w:p w14:paraId="0D000000">
      <w:pPr>
        <w:pStyle w:val="Style_1"/>
        <w:ind/>
        <w:jc w:val="both"/>
        <w:rPr>
          <w:rFonts w:ascii="Times New Roman" w:hAnsi="Times New Roman"/>
        </w:rPr>
      </w:pPr>
    </w:p>
    <w:p w14:paraId="0E000000">
      <w:pPr>
        <w:pStyle w:val="Style_2"/>
        <w:ind/>
        <w:jc w:val="center"/>
        <w:outlineLvl w:val="2"/>
      </w:pPr>
      <w:r>
        <w:t>Категории детей,</w:t>
      </w:r>
    </w:p>
    <w:p w14:paraId="0F000000">
      <w:pPr>
        <w:pStyle w:val="Style_2"/>
        <w:ind/>
        <w:jc w:val="center"/>
      </w:pPr>
      <w:r>
        <w:t>имеющие право преимущественного приема в ГОО</w:t>
      </w:r>
    </w:p>
    <w:p w14:paraId="10000000">
      <w:pPr>
        <w:pStyle w:val="Style_1"/>
        <w:ind/>
        <w:jc w:val="both"/>
        <w:rPr>
          <w:rFonts w:ascii="Times New Roman" w:hAnsi="Times New Roman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1"/>
        <w:gridCol w:w="2494"/>
        <w:gridCol w:w="2835"/>
        <w:gridCol w:w="3005"/>
      </w:tblGrid>
      <w:t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льгот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право</w:t>
            </w:r>
          </w:p>
        </w:tc>
      </w:tr>
      <w:tr>
        <w:tc>
          <w:tcPr>
            <w:tcW w:type="dxa" w:w="69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49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имеют право преимущественного приема в ГОО, в которых обучаются их полнородные и неполнородные братья и (или) сестры</w:t>
            </w:r>
          </w:p>
        </w:tc>
        <w:tc>
          <w:tcPr>
            <w:tcW w:type="dxa" w:w="283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просвещения Российской Федерации от 15.05.2020 N 236 "Об утверждении Порядка приема на обучение по образовательным программам дошкольного образования"</w:t>
            </w:r>
          </w:p>
        </w:tc>
        <w:tc>
          <w:tcPr>
            <w:tcW w:type="dxa" w:w="300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рождении полнородных и неполнородных брата и (или) сестры или справка из образовательной организации, реализующей образовательные программы дошкольного образования, об обучении брата и (или) сестры</w:t>
            </w:r>
          </w:p>
        </w:tc>
      </w:tr>
    </w:tbl>
    <w:p w14:paraId="19000000">
      <w:pPr>
        <w:pStyle w:val="Style_1"/>
        <w:ind/>
        <w:jc w:val="both"/>
        <w:rPr>
          <w:rFonts w:ascii="Times New Roman" w:hAnsi="Times New Roman"/>
        </w:rPr>
      </w:pPr>
    </w:p>
    <w:p w14:paraId="1A000000">
      <w:pPr>
        <w:pStyle w:val="Style_2"/>
        <w:ind/>
        <w:jc w:val="center"/>
        <w:outlineLvl w:val="2"/>
      </w:pPr>
      <w:r>
        <w:t>Категории граждан, имеющих право</w:t>
      </w:r>
    </w:p>
    <w:p w14:paraId="1B000000">
      <w:pPr>
        <w:pStyle w:val="Style_2"/>
        <w:ind/>
        <w:jc w:val="center"/>
      </w:pPr>
      <w:r>
        <w:t>внеочередного зачисления детей в ГОО</w:t>
      </w:r>
    </w:p>
    <w:p w14:paraId="1C000000">
      <w:pPr>
        <w:pStyle w:val="Style_1"/>
        <w:ind/>
        <w:jc w:val="both"/>
        <w:rPr>
          <w:rFonts w:ascii="Times New Roman" w:hAnsi="Times New Roman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1"/>
        <w:gridCol w:w="2494"/>
        <w:gridCol w:w="2835"/>
        <w:gridCol w:w="3005"/>
      </w:tblGrid>
      <w:t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льгот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право</w:t>
            </w:r>
          </w:p>
        </w:tc>
      </w:tr>
      <w:tr>
        <w:tc>
          <w:tcPr>
            <w:tcW w:type="dxa" w:w="69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49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граждан, указанных в пунктах 1 и 2 части первой статьи 13 Закона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type="dxa" w:w="283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type="dxa" w:w="300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Удостоверение, подтверждающее, что его владелец был эвакуирован или переселен из зоны отчуждения.</w:t>
            </w:r>
          </w:p>
          <w:p w14:paraId="25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Справка ВТЭК, подтверждающая факт воздействия радиации.</w:t>
            </w:r>
          </w:p>
          <w:p w14:paraId="2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Удостоверение, подтверждающее, что его владелец был участником ликвидации последствий катастрофы на Чернобыльской АЭС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прокуроров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от 17.01.1992 N 2202-1 "О прокуратуре Российской Федерации"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работы при предъявлении удостоверения, подтверждающего, что гражданин является прокурором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судей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Российской Федерации от 26.06.1992 N 3132-1 "О статусе судей в Российской Федерации"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работы при предъявлении удостоверения, подтверждающего, что гражданин является судьей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сотрудников Следственного комитета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от 28.12.2010 N 403-ФЗ "О Следственном комитете Российской Федерации"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работы при предъявлении удостоверения, подтверждающего, что гражданин является сотрудником Следственного комитета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погибших (пропавших без вести), умерших, ставших инвалидами сотрудников и военнослужащих из числа указанных в пункте 1 постановления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и Абхазии и погиб (пропал без вести), умер, стал инвалидом в связи с выполнением служебных обязанностей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педагогических работников данных организаций, выполняющих обязанности по обучению и воспитанию детей дошкольного возраста и (или) организующих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Самарской области от 16.07.2004 N 122-ГД "О государственной поддержке граждан, имеющих детей"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из образовательной организации, реализующей образовательные программы дошкольного образования, что гражданин является работником образовательной организации, реализующей образовательные программы дошкольного образования</w:t>
            </w:r>
          </w:p>
        </w:tc>
      </w:tr>
    </w:tbl>
    <w:p w14:paraId="43000000">
      <w:pPr>
        <w:pStyle w:val="Style_1"/>
        <w:ind/>
        <w:jc w:val="both"/>
        <w:rPr>
          <w:rFonts w:ascii="Times New Roman" w:hAnsi="Times New Roman"/>
        </w:rPr>
      </w:pPr>
    </w:p>
    <w:p w14:paraId="44000000">
      <w:pPr>
        <w:pStyle w:val="Style_2"/>
        <w:ind/>
        <w:jc w:val="center"/>
        <w:outlineLvl w:val="2"/>
      </w:pPr>
      <w:r>
        <w:t>Категории граждан, имеющих право первоочередного зачисления</w:t>
      </w:r>
    </w:p>
    <w:p w14:paraId="45000000">
      <w:pPr>
        <w:pStyle w:val="Style_2"/>
        <w:ind/>
        <w:jc w:val="center"/>
      </w:pPr>
      <w:r>
        <w:t>детей в ГОО</w:t>
      </w:r>
    </w:p>
    <w:p w14:paraId="46000000">
      <w:pPr>
        <w:pStyle w:val="Style_1"/>
        <w:ind/>
        <w:jc w:val="both"/>
        <w:rPr>
          <w:rFonts w:ascii="Times New Roman" w:hAnsi="Times New Roman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1"/>
        <w:gridCol w:w="2494"/>
        <w:gridCol w:w="2835"/>
        <w:gridCol w:w="3005"/>
      </w:tblGrid>
      <w:t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льгот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право</w:t>
            </w:r>
          </w:p>
        </w:tc>
      </w:tr>
      <w:tr>
        <w:tc>
          <w:tcPr>
            <w:tcW w:type="dxa" w:w="69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49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type="dxa" w:w="283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 Президента Российской Федерации от 02.10.1992 N 1157 "О дополнительных мерах государственной поддержки инвалидов"</w:t>
            </w:r>
          </w:p>
        </w:tc>
        <w:tc>
          <w:tcPr>
            <w:tcW w:type="dxa" w:w="300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Справка о наличии инвалидности.</w:t>
            </w:r>
          </w:p>
          <w:p w14:paraId="4F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Справка медико-социальной экспертизы о присвоении статуса "ребенок-инвалид".</w:t>
            </w:r>
          </w:p>
          <w:p w14:paraId="50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Индивидуальная программа реабилитации и абилитации ребенка-инвалида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 Президента Российской Федерации от 05.05.1992 N 431 "О мерах по социальной поддержке многодетных семей"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Свидетельства о рождении трех и более детей или справка из образовательной организации, реализующей образовательные программы, об обучении братьев и (или) сестер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военнослужащих по месту жительства их семей (предоставление места в ГОО не позднее месячного срока с момента обращения граждан, уволенных с военной службы)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от 27.05.1998 N 76-ФЗ "О статусе военнослужащих"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из воинской части, подтверждающая, что гражданин является военнослужащим, или военный билет с отметкой об увольнении в запас, или удостоверение офицера запаса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Дети сотрудника полиции.</w:t>
            </w:r>
          </w:p>
          <w:p w14:paraId="5B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  <w:p w14:paraId="5C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Дети сотрудника полиции, умершего вследствие заболевания, полученного в период прохождения службы в полиции.</w:t>
            </w:r>
          </w:p>
          <w:p w14:paraId="5D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      </w:r>
          </w:p>
          <w:p w14:paraId="5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14:paraId="5F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 Дети, находящиеся (находившиеся) на иждивении сотрудника полиции, гражданина Российской Федерации, указанных в пунктах 1 - 5 части 6 статьи 46 Федерального закона от 07.02.2011 N 3-ФЗ "О полиции"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от 07.02.2011 N 3-ФЗ "О полиции"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Справка с места службы, подтверждающая, что гражданин является сотрудником, проходящим службу в учреждениях и органах.</w:t>
            </w:r>
          </w:p>
          <w:p w14:paraId="6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обязанностей.</w:t>
            </w:r>
          </w:p>
          <w:p w14:paraId="63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обязанностей.</w:t>
            </w:r>
          </w:p>
          <w:p w14:paraId="6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Документы, подтверждающие, нахождение детей на иждивении (справка с места службы, подтверждающая нахождение детей на иждивении сотрудника, гражданина Российской Федерации, или справка о совместной регистрации по месту жительства (месту пребывания), или документы об установлении опеки)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Сотрудники, имеющие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граждане Российской Федерации, уволенные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Федерации:</w:t>
            </w:r>
          </w:p>
          <w:p w14:paraId="67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Дети сотрудника.</w:t>
            </w:r>
          </w:p>
          <w:p w14:paraId="6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Дети сотрудника,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  <w:p w14:paraId="69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 Дети сотрудника, умершего вследствие заболевания, полученного в период прохождения службы в учреждениях и органах.</w:t>
            </w:r>
          </w:p>
          <w:p w14:paraId="6A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</w:t>
            </w:r>
          </w:p>
          <w:p w14:paraId="6B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5.6. Дети, находящиеся (находившиеся) на иждивении сотрудника, гражданина Российской Федерации, указанных в пунктах 1 - 5 части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Справка с места службы, подтверждающая, что гражданин является сотрудником, проходящим службу в учреждениях и органах.</w:t>
            </w:r>
          </w:p>
          <w:p w14:paraId="6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обязанностей.</w:t>
            </w:r>
          </w:p>
          <w:p w14:paraId="6F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обязанностей.</w:t>
            </w:r>
          </w:p>
          <w:p w14:paraId="70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Документы, подтверждающие, нахождение детей на иждивении (справка с места службы, подтверждающая нахождение детей на иждивении сотрудника, гражданина Российской Федерации, или справка о совместной регистрации по месту жительства (месту пребывания), или документы об установлении опеки)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одиноких родителей (усыновителей)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Самарской области от 16.07.2004 N 122-ГД "О государственной поддержке граждан, имеющих детей"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Свидетельство о рождении с указанием обоих родителей и свидетельство о смерти родителя или решение суда о признании безвестно отсутствующим или умершим либо о лишении родительских прав.</w:t>
            </w:r>
          </w:p>
          <w:p w14:paraId="75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Свидетельство о рождении с указанием одного родителя.</w:t>
            </w:r>
          </w:p>
          <w:p w14:paraId="7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Акт органа опеки о назначении опекуна (приемного родителя)</w:t>
            </w:r>
          </w:p>
        </w:tc>
      </w:tr>
      <w:tr>
        <w:tc>
          <w:tcPr>
            <w:tcW w:type="dxa" w:w="69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249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медицинских работников государственных медицинских организаций Самарской области и расположенных на территории Самарской области федеральных медицинских организаций, замещающих должности врачей или среднего медицинского персонала и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</w:tc>
        <w:tc>
          <w:tcPr>
            <w:tcW w:type="dxa" w:w="283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Самарской области от 16.07.2004 N 122-ГД "О государственной поддержке граждан, имеющих детей"</w:t>
            </w:r>
          </w:p>
        </w:tc>
        <w:tc>
          <w:tcPr>
            <w:tcW w:type="dxa" w:w="300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работы, подтверждающая, что гражданин является работником государственной медицинской организации Самарской области и расположенной на территории Самарской области федеральной медицинской организации, замещающим должность врача или среднего медицинского персонала и оказывающим (участвующим в оказании) первичной медико-санитарной помощи, скорой, в том числе скорой специализированной, медицинской помощи</w:t>
            </w:r>
          </w:p>
        </w:tc>
      </w:tr>
    </w:tbl>
    <w:p w14:paraId="7B000000">
      <w:pPr>
        <w:pStyle w:val="Style_1"/>
        <w:ind/>
        <w:jc w:val="both"/>
        <w:rPr>
          <w:rFonts w:ascii="Times New Roman" w:hAnsi="Times New Roman"/>
        </w:rPr>
      </w:pPr>
    </w:p>
    <w:p w14:paraId="7C000000">
      <w:pPr>
        <w:pStyle w:val="Style_1"/>
        <w:ind/>
        <w:jc w:val="both"/>
        <w:rPr>
          <w:rFonts w:ascii="Times New Roman" w:hAnsi="Times New Roman"/>
        </w:rPr>
      </w:pPr>
    </w:p>
    <w:p w14:paraId="7D000000">
      <w:pPr>
        <w:pStyle w:val="Style_1"/>
        <w:spacing w:after="100" w:before="100"/>
        <w:ind/>
        <w:jc w:val="both"/>
        <w:rPr>
          <w:rFonts w:ascii="Times New Roman" w:hAnsi="Times New Roman"/>
          <w:sz w:val="2"/>
        </w:rPr>
      </w:pPr>
    </w:p>
    <w:sectPr>
      <w:pgSz w:h="16838" w:orient="portrait" w:w="11906"/>
      <w:pgMar w:bottom="1134" w:footer="0" w:header="0" w:left="1133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ind/>
      <w:jc w:val="center"/>
      <w:rPr>
        <w:rFonts w:ascii="Times New Roman" w:hAnsi="Times New Roman"/>
        <w:sz w:val="2"/>
      </w:rPr>
    </w:pPr>
  </w:p>
  <w:p w14:paraId="04000000">
    <w:pPr>
      <w:pStyle w:val="Style_1"/>
      <w:rPr>
        <w:rFonts w:ascii="Times New Roman" w:hAnsi="Times New Roman"/>
        <w:sz w:val="2"/>
      </w:rPr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  <w:rPr>
        <w:rFonts w:ascii="Times New Roman" w:hAnsi="Times New Roman"/>
        <w:sz w:val="2"/>
      </w:rPr>
    </w:pPr>
  </w:p>
  <w:p w14:paraId="02000000">
    <w:pPr>
      <w:pStyle w:val="Style_1"/>
      <w:rPr>
        <w:rFonts w:ascii="Times New Roman" w:hAnsi="Times New Roman"/>
      </w:rPr>
    </w:pPr>
    <w:r>
      <w:rPr>
        <w:rFonts w:ascii="Times New Roman" w:hAnsi="Times New Roman"/>
        <w:sz w:val="10"/>
      </w:rPr>
      <w:t xml:space="preserve"> </w:t>
    </w: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 w:firstLine="0" w:left="0" w:right="0"/>
      <w:jc w:val="left"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TitlePage"/>
    <w:link w:val="Style_5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5_ch" w:type="character">
    <w:name w:val="ConsPlusTitlePage"/>
    <w:link w:val="Style_5"/>
    <w:rPr>
      <w:rFonts w:ascii="Tahoma" w:hAnsi="Tahoma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" w:type="paragraph">
    <w:name w:val="ConsPlusNormal"/>
    <w:link w:val="Style_1_ch"/>
    <w:pPr>
      <w:widowControl w:val="0"/>
      <w:ind w:firstLine="0" w:left="0" w:right="0"/>
      <w:jc w:val="left"/>
    </w:pPr>
    <w:rPr>
      <w:sz w:val="24"/>
    </w:rPr>
  </w:style>
  <w:style w:styleId="Style_1_ch" w:type="character">
    <w:name w:val="ConsPlusNormal"/>
    <w:link w:val="Style_1"/>
    <w:rPr>
      <w:sz w:val="24"/>
    </w:rPr>
  </w:style>
  <w:style w:styleId="Style_11" w:type="paragraph">
    <w:name w:val="ConsPlusJurTerm"/>
    <w:link w:val="Style_11_ch"/>
    <w:pPr>
      <w:widowControl w:val="0"/>
      <w:ind w:firstLine="0" w:left="0" w:right="0"/>
      <w:jc w:val="left"/>
    </w:pPr>
    <w:rPr>
      <w:sz w:val="24"/>
    </w:rPr>
  </w:style>
  <w:style w:styleId="Style_11_ch" w:type="character">
    <w:name w:val="ConsPlusJurTerm"/>
    <w:link w:val="Style_11"/>
    <w:rPr>
      <w:sz w:val="24"/>
    </w:rPr>
  </w:style>
  <w:style w:styleId="Style_12" w:type="paragraph">
    <w:name w:val="ConsPlusCell"/>
    <w:link w:val="Style_12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2_ch" w:type="character">
    <w:name w:val="ConsPlusCell"/>
    <w:link w:val="Style_12"/>
    <w:rPr>
      <w:rFonts w:ascii="Courier New" w:hAnsi="Courier New"/>
      <w:sz w:val="20"/>
    </w:rPr>
  </w:style>
  <w:style w:styleId="Style_13" w:type="paragraph">
    <w:name w:val="ConsPlusDocList"/>
    <w:link w:val="Style_13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13_ch" w:type="character">
    <w:name w:val="ConsPlusDocList"/>
    <w:link w:val="Style_13"/>
    <w:rPr>
      <w:rFonts w:ascii="Tahoma" w:hAnsi="Tahoma"/>
      <w:sz w:val="18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TextList"/>
    <w:link w:val="Style_16_ch"/>
    <w:pPr>
      <w:widowControl w:val="0"/>
      <w:ind w:firstLine="0" w:left="0" w:right="0"/>
      <w:jc w:val="left"/>
    </w:pPr>
    <w:rPr>
      <w:sz w:val="24"/>
    </w:rPr>
  </w:style>
  <w:style w:styleId="Style_16_ch" w:type="character">
    <w:name w:val="ConsPlusTextList"/>
    <w:link w:val="Style_16"/>
    <w:rPr>
      <w:sz w:val="24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4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TextList1"/>
    <w:link w:val="Style_30_ch"/>
    <w:pPr>
      <w:widowControl w:val="0"/>
      <w:ind w:firstLine="0" w:left="0" w:right="0"/>
      <w:jc w:val="left"/>
    </w:pPr>
    <w:rPr>
      <w:sz w:val="24"/>
    </w:rPr>
  </w:style>
  <w:style w:styleId="Style_30_ch" w:type="character">
    <w:name w:val="ConsPlusTextList1"/>
    <w:link w:val="Style_30"/>
    <w:rPr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Nonformat"/>
    <w:link w:val="Style_32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32_ch" w:type="character">
    <w:name w:val="ConsPlusNonformat"/>
    <w:link w:val="Style_32"/>
    <w:rPr>
      <w:rFonts w:ascii="Courier New" w:hAnsi="Courier New"/>
      <w:sz w:val="20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2025-05-26T11:05:35Z</dcterms:modified>
</cp:coreProperties>
</file>